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86MS0043-01-2023-013180-63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Борисова </w:t>
      </w:r>
      <w:r>
        <w:rPr>
          <w:rFonts w:ascii="Times New Roman" w:eastAsia="Times New Roman" w:hAnsi="Times New Roman" w:cs="Times New Roman"/>
        </w:rPr>
        <w:t>Ильфата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Венировича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Style w:val="cat-UserDefinedgrp-3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9rplc-2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Борисов И.В. не произвел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18810586230817106274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 августа 2023 года</w:t>
      </w:r>
      <w:r>
        <w:rPr>
          <w:rFonts w:ascii="Times New Roman" w:eastAsia="Times New Roman" w:hAnsi="Times New Roman" w:cs="Times New Roman"/>
        </w:rPr>
        <w:t>, вступившему в законную силу 20</w:t>
      </w:r>
      <w:r>
        <w:rPr>
          <w:rFonts w:ascii="Times New Roman" w:eastAsia="Times New Roman" w:hAnsi="Times New Roman" w:cs="Times New Roman"/>
        </w:rPr>
        <w:t xml:space="preserve"> сентября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 Борисов И.В. не явился, о времени и месте рассмотрения административного материала извещался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РФ об АП мировой судья считает возможным рассмотреть дело в отсутствие Борисова И.В., не просившего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86 ХМ № 558384 от 16 декабря 2023 года</w:t>
      </w:r>
      <w:r>
        <w:rPr>
          <w:rFonts w:ascii="Times New Roman" w:eastAsia="Times New Roman" w:hAnsi="Times New Roman" w:cs="Times New Roman"/>
        </w:rPr>
        <w:t>, из которого усматривается, что Борисов И.В.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Борисову И.В. разъяснены,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18810586230817106274 от 17 августа 2023 года</w:t>
      </w:r>
      <w:r>
        <w:rPr>
          <w:rFonts w:ascii="Times New Roman" w:eastAsia="Times New Roman" w:hAnsi="Times New Roman" w:cs="Times New Roman"/>
        </w:rPr>
        <w:t xml:space="preserve">, согласно которому Борисов И.В. подвергнут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операции с ВУ;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ОГИБДД об отсутствии уплаты административного штрафа,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административного дела следует, что в отношении Борисова И.В. 17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</w:t>
      </w:r>
      <w:r>
        <w:rPr>
          <w:rFonts w:ascii="Times New Roman" w:eastAsia="Times New Roman" w:hAnsi="Times New Roman" w:cs="Times New Roman"/>
        </w:rPr>
        <w:t xml:space="preserve">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17 августа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Борисова И.В. </w:t>
      </w:r>
      <w:r>
        <w:rPr>
          <w:rFonts w:ascii="Times New Roman" w:eastAsia="Times New Roman" w:hAnsi="Times New Roman" w:cs="Times New Roman"/>
        </w:rPr>
        <w:t>17 августа 2023 года</w:t>
      </w:r>
      <w:r>
        <w:rPr>
          <w:rFonts w:ascii="Times New Roman" w:eastAsia="Times New Roman" w:hAnsi="Times New Roman" w:cs="Times New Roman"/>
        </w:rPr>
        <w:t>, адресату не вручено, постановление возвращено отправителю 09 сентября</w:t>
      </w:r>
      <w:r>
        <w:rPr>
          <w:rFonts w:ascii="Times New Roman" w:eastAsia="Times New Roman" w:hAnsi="Times New Roman" w:cs="Times New Roman"/>
        </w:rPr>
        <w:t xml:space="preserve"> 2023 года.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17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20 сентября 2023 года</w:t>
      </w:r>
      <w:r>
        <w:rPr>
          <w:rFonts w:ascii="Times New Roman" w:eastAsia="Times New Roman" w:hAnsi="Times New Roman" w:cs="Times New Roman"/>
        </w:rPr>
        <w:t xml:space="preserve">, следовательно, Борисов И.В.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19 ноября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Таким образом, Борисов И.В.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Борисова </w:t>
      </w:r>
      <w:r>
        <w:rPr>
          <w:rFonts w:ascii="Times New Roman" w:eastAsia="Times New Roman" w:hAnsi="Times New Roman" w:cs="Times New Roman"/>
        </w:rPr>
        <w:t>Ильфата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Венировича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0412365400435022272320175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Style w:val="cat-UserDefinedgrp-40rplc-5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58">
    <w:name w:val="cat-UserDefined grp-4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41;&#1086;&#1088;&#1080;&#1089;&#1086;&#1074;%20&#1095;.1%20&#1089;&#1090;.%2020.25%20&#1091;&#1095;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